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3F" w:rsidRPr="00785F3F" w:rsidRDefault="00785F3F" w:rsidP="00785F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44"/>
          <w:szCs w:val="24"/>
        </w:rPr>
      </w:pPr>
      <w:r>
        <w:rPr>
          <w:rFonts w:cstheme="minorHAnsi"/>
          <w:b/>
          <w:bCs/>
          <w:noProof/>
          <w:sz w:val="4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1851660" cy="11938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%20logo%20vertical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5F3F">
        <w:rPr>
          <w:rFonts w:cstheme="minorHAnsi"/>
          <w:b/>
          <w:bCs/>
          <w:sz w:val="44"/>
          <w:szCs w:val="24"/>
        </w:rPr>
        <w:t>HN1400 – Occupational Health and Safety</w:t>
      </w:r>
    </w:p>
    <w:p w:rsidR="00785F3F" w:rsidRDefault="00785F3F" w:rsidP="00785F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Winter 2012 </w:t>
      </w:r>
    </w:p>
    <w:p w:rsidR="00785F3F" w:rsidRPr="00785F3F" w:rsidRDefault="00785F3F" w:rsidP="00785F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85F3F">
        <w:rPr>
          <w:rFonts w:cstheme="minorHAnsi"/>
          <w:b/>
          <w:bCs/>
          <w:sz w:val="24"/>
          <w:szCs w:val="24"/>
        </w:rPr>
        <w:t xml:space="preserve">Course Syllabus (updated Jan 4, 2012) </w:t>
      </w:r>
    </w:p>
    <w:p w:rsidR="00785F3F" w:rsidRPr="00785F3F" w:rsidRDefault="00785F3F" w:rsidP="00785F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85F3F">
        <w:rPr>
          <w:rFonts w:cstheme="minorHAnsi"/>
          <w:b/>
          <w:bCs/>
          <w:sz w:val="24"/>
          <w:szCs w:val="24"/>
        </w:rPr>
        <w:t>I</w:t>
      </w:r>
      <w:r>
        <w:rPr>
          <w:rFonts w:cstheme="minorHAnsi"/>
          <w:b/>
          <w:bCs/>
          <w:sz w:val="24"/>
          <w:szCs w:val="24"/>
        </w:rPr>
        <w:t xml:space="preserve">nstructor: </w:t>
      </w:r>
      <w:r w:rsidRPr="00785F3F">
        <w:rPr>
          <w:rFonts w:cstheme="minorHAnsi"/>
          <w:b/>
          <w:bCs/>
          <w:sz w:val="24"/>
          <w:szCs w:val="24"/>
        </w:rPr>
        <w:t>Paul Tilley, Room 247, Clarenville Campus</w:t>
      </w:r>
    </w:p>
    <w:p w:rsidR="00785F3F" w:rsidRPr="00785F3F" w:rsidRDefault="00785F3F" w:rsidP="00785F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gramStart"/>
      <w:r w:rsidRPr="00785F3F">
        <w:rPr>
          <w:rFonts w:cstheme="minorHAnsi"/>
          <w:b/>
          <w:bCs/>
          <w:sz w:val="24"/>
          <w:szCs w:val="24"/>
        </w:rPr>
        <w:t>466.6948   paul.tilley@cna.nl.ca</w:t>
      </w:r>
      <w:proofErr w:type="gramEnd"/>
    </w:p>
    <w:p w:rsidR="00AB3299" w:rsidRPr="00392B12" w:rsidRDefault="00785F3F" w:rsidP="00785F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85F3F">
        <w:rPr>
          <w:rFonts w:cstheme="minorHAnsi"/>
          <w:b/>
          <w:bCs/>
          <w:sz w:val="24"/>
          <w:szCs w:val="24"/>
        </w:rPr>
        <w:t>On FACEBOOK at Paul Tilley’s HRM page</w:t>
      </w:r>
    </w:p>
    <w:p w:rsidR="00785F3F" w:rsidRDefault="00785F3F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92B12">
        <w:rPr>
          <w:rFonts w:cstheme="minorHAnsi"/>
          <w:b/>
          <w:bCs/>
          <w:sz w:val="24"/>
          <w:szCs w:val="24"/>
        </w:rPr>
        <w:t>COURSE DESCRIPTION: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This program provides an overview of the Occupational Health and Safety Field and discusses</w:t>
      </w:r>
      <w:r w:rsidR="00AB3299" w:rsidRPr="00392B12">
        <w:rPr>
          <w:rFonts w:cstheme="minorHAnsi"/>
          <w:sz w:val="24"/>
          <w:szCs w:val="24"/>
        </w:rPr>
        <w:t xml:space="preserve"> </w:t>
      </w:r>
      <w:r w:rsidRPr="00392B12">
        <w:rPr>
          <w:rFonts w:cstheme="minorHAnsi"/>
          <w:sz w:val="24"/>
          <w:szCs w:val="24"/>
        </w:rPr>
        <w:t>how health and safety relates to an organization’s overall management system. This course will</w:t>
      </w:r>
      <w:r w:rsidR="00AB3299" w:rsidRPr="00392B12">
        <w:rPr>
          <w:rFonts w:cstheme="minorHAnsi"/>
          <w:sz w:val="24"/>
          <w:szCs w:val="24"/>
        </w:rPr>
        <w:t xml:space="preserve"> </w:t>
      </w:r>
      <w:r w:rsidRPr="00392B12">
        <w:rPr>
          <w:rFonts w:cstheme="minorHAnsi"/>
          <w:sz w:val="24"/>
          <w:szCs w:val="24"/>
        </w:rPr>
        <w:t>provide students with an overview of the field of Occupational Health and Safety and related</w:t>
      </w:r>
      <w:r w:rsidR="00AB3299" w:rsidRPr="00392B12">
        <w:rPr>
          <w:rFonts w:cstheme="minorHAnsi"/>
          <w:sz w:val="24"/>
          <w:szCs w:val="24"/>
        </w:rPr>
        <w:t xml:space="preserve"> </w:t>
      </w:r>
      <w:r w:rsidRPr="00392B12">
        <w:rPr>
          <w:rFonts w:cstheme="minorHAnsi"/>
          <w:sz w:val="24"/>
          <w:szCs w:val="24"/>
        </w:rPr>
        <w:t>provincial and federal legislation.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b/>
          <w:bCs/>
          <w:sz w:val="24"/>
          <w:szCs w:val="24"/>
        </w:rPr>
        <w:t>PREREQUISITES</w:t>
      </w:r>
      <w:r w:rsidRPr="00392B12">
        <w:rPr>
          <w:rFonts w:cstheme="minorHAnsi"/>
          <w:sz w:val="24"/>
          <w:szCs w:val="24"/>
        </w:rPr>
        <w:t>: HN1240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b/>
          <w:bCs/>
          <w:sz w:val="24"/>
          <w:szCs w:val="24"/>
        </w:rPr>
        <w:t>CO-REQUISITES</w:t>
      </w:r>
      <w:r w:rsidRPr="00392B12">
        <w:rPr>
          <w:rFonts w:cstheme="minorHAnsi"/>
          <w:sz w:val="24"/>
          <w:szCs w:val="24"/>
        </w:rPr>
        <w:t>: None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b/>
          <w:bCs/>
          <w:sz w:val="24"/>
          <w:szCs w:val="24"/>
        </w:rPr>
        <w:t>CREDIT VALUE</w:t>
      </w:r>
      <w:r w:rsidRPr="00392B12">
        <w:rPr>
          <w:rFonts w:cstheme="minorHAnsi"/>
          <w:sz w:val="24"/>
          <w:szCs w:val="24"/>
        </w:rPr>
        <w:t>: Three (3)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92B12">
        <w:rPr>
          <w:rFonts w:cstheme="minorHAnsi"/>
          <w:b/>
          <w:bCs/>
          <w:sz w:val="24"/>
          <w:szCs w:val="24"/>
        </w:rPr>
        <w:t>TEXT: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AB3299" w:rsidRPr="00392B12" w:rsidRDefault="00AB3299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92B12">
        <w:rPr>
          <w:rFonts w:cstheme="minorHAnsi"/>
          <w:b/>
          <w:bCs/>
          <w:sz w:val="24"/>
          <w:szCs w:val="24"/>
        </w:rPr>
        <w:t xml:space="preserve">Management of OHS, </w:t>
      </w:r>
      <w:proofErr w:type="spellStart"/>
      <w:r w:rsidRPr="00392B12">
        <w:rPr>
          <w:rFonts w:cstheme="minorHAnsi"/>
          <w:b/>
          <w:bCs/>
          <w:sz w:val="24"/>
          <w:szCs w:val="24"/>
        </w:rPr>
        <w:t>Kelloway</w:t>
      </w:r>
      <w:proofErr w:type="spellEnd"/>
      <w:r w:rsidRPr="00392B12">
        <w:rPr>
          <w:rFonts w:cstheme="minorHAnsi"/>
          <w:b/>
          <w:bCs/>
          <w:sz w:val="24"/>
          <w:szCs w:val="24"/>
        </w:rPr>
        <w:t>, 4</w:t>
      </w:r>
      <w:r w:rsidRPr="00392B12">
        <w:rPr>
          <w:rFonts w:cstheme="minorHAnsi"/>
          <w:b/>
          <w:bCs/>
          <w:sz w:val="24"/>
          <w:szCs w:val="24"/>
          <w:vertAlign w:val="superscript"/>
        </w:rPr>
        <w:t>th</w:t>
      </w:r>
      <w:r w:rsidRPr="00392B12">
        <w:rPr>
          <w:rFonts w:cstheme="minorHAnsi"/>
          <w:b/>
          <w:bCs/>
          <w:sz w:val="24"/>
          <w:szCs w:val="24"/>
        </w:rPr>
        <w:t xml:space="preserve"> edition</w:t>
      </w:r>
    </w:p>
    <w:p w:rsidR="00AB3299" w:rsidRPr="00392B12" w:rsidRDefault="00AB3299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AB3299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b/>
          <w:bCs/>
          <w:sz w:val="24"/>
          <w:szCs w:val="24"/>
        </w:rPr>
        <w:t>References</w:t>
      </w:r>
      <w:r w:rsidRPr="00392B12">
        <w:rPr>
          <w:rFonts w:cstheme="minorHAnsi"/>
          <w:sz w:val="24"/>
          <w:szCs w:val="24"/>
        </w:rPr>
        <w:t xml:space="preserve">: </w:t>
      </w:r>
    </w:p>
    <w:p w:rsidR="006C0667" w:rsidRPr="00392B12" w:rsidRDefault="006C0667" w:rsidP="00AB32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Occupational Health and Safety Act – Province of Newfoundland and</w:t>
      </w:r>
      <w:r w:rsidR="00AB3299" w:rsidRPr="00392B12">
        <w:rPr>
          <w:rFonts w:cstheme="minorHAnsi"/>
          <w:sz w:val="24"/>
          <w:szCs w:val="24"/>
        </w:rPr>
        <w:t xml:space="preserve"> </w:t>
      </w:r>
      <w:r w:rsidRPr="00392B12">
        <w:rPr>
          <w:rFonts w:cstheme="minorHAnsi"/>
          <w:sz w:val="24"/>
          <w:szCs w:val="24"/>
        </w:rPr>
        <w:t>Labrador</w:t>
      </w:r>
    </w:p>
    <w:p w:rsidR="006C0667" w:rsidRPr="00392B12" w:rsidRDefault="006C0667" w:rsidP="00AB32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Occupational Health and Safety Regulations – Province of Newfoundland</w:t>
      </w:r>
      <w:r w:rsidR="00AB3299" w:rsidRPr="00392B12">
        <w:rPr>
          <w:rFonts w:cstheme="minorHAnsi"/>
          <w:sz w:val="24"/>
          <w:szCs w:val="24"/>
        </w:rPr>
        <w:t xml:space="preserve"> </w:t>
      </w:r>
      <w:r w:rsidRPr="00392B12">
        <w:rPr>
          <w:rFonts w:cstheme="minorHAnsi"/>
          <w:sz w:val="24"/>
          <w:szCs w:val="24"/>
        </w:rPr>
        <w:t>and Labrador</w:t>
      </w:r>
    </w:p>
    <w:p w:rsidR="006C0667" w:rsidRPr="00392B12" w:rsidRDefault="006C0667" w:rsidP="00AB32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WHMIS Regulations – Newfoundland and Labrador</w:t>
      </w:r>
    </w:p>
    <w:p w:rsidR="006C0667" w:rsidRPr="00392B12" w:rsidRDefault="006C0667" w:rsidP="00AB32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 xml:space="preserve">Canada </w:t>
      </w:r>
      <w:proofErr w:type="spellStart"/>
      <w:r w:rsidRPr="00392B12">
        <w:rPr>
          <w:rFonts w:cstheme="minorHAnsi"/>
          <w:sz w:val="24"/>
          <w:szCs w:val="24"/>
        </w:rPr>
        <w:t>Labour</w:t>
      </w:r>
      <w:proofErr w:type="spellEnd"/>
      <w:r w:rsidRPr="00392B12">
        <w:rPr>
          <w:rFonts w:cstheme="minorHAnsi"/>
          <w:sz w:val="24"/>
          <w:szCs w:val="24"/>
        </w:rPr>
        <w:t xml:space="preserve"> Code, Part II</w:t>
      </w:r>
    </w:p>
    <w:p w:rsidR="006C0667" w:rsidRPr="00392B12" w:rsidRDefault="006C0667" w:rsidP="00AB32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Worker’s Compensation Act / Regulations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85F3F" w:rsidRDefault="00785F3F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85F3F" w:rsidRDefault="00785F3F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85F3F" w:rsidRDefault="00785F3F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92B12">
        <w:rPr>
          <w:rFonts w:cstheme="minorHAnsi"/>
          <w:b/>
          <w:bCs/>
          <w:sz w:val="24"/>
          <w:szCs w:val="24"/>
        </w:rPr>
        <w:lastRenderedPageBreak/>
        <w:t>MAJOR TOPICS: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1.0 Overview of the Occupational Health and Safety Field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2.0 Legislative Framework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3.0 Workers Compensation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4.0 WHMIS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5.0 Psychosocial Hazards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6.0 Hazard Recognition and Assessment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7.0 Hazard Control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8.0 Accident Investigation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9.0 Managing Health and Safety Programs</w:t>
      </w:r>
    </w:p>
    <w:p w:rsidR="006C0667" w:rsidRPr="00392B12" w:rsidRDefault="006C0667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10.0 Current Topics in OHS</w:t>
      </w:r>
    </w:p>
    <w:p w:rsidR="00C767CE" w:rsidRPr="00392B12" w:rsidRDefault="00C767CE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767CE" w:rsidRPr="00392B12" w:rsidRDefault="00AB3299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392B12">
        <w:rPr>
          <w:rFonts w:cstheme="minorHAnsi"/>
          <w:b/>
          <w:sz w:val="24"/>
          <w:szCs w:val="24"/>
        </w:rPr>
        <w:t>GRADING</w:t>
      </w:r>
    </w:p>
    <w:p w:rsidR="00C767CE" w:rsidRPr="00392B12" w:rsidRDefault="00C767CE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767CE" w:rsidRPr="00392B12" w:rsidRDefault="00BC4E06" w:rsidP="00AB329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 xml:space="preserve">Case/Question </w:t>
      </w:r>
      <w:r w:rsidR="00C767CE" w:rsidRPr="00392B12">
        <w:rPr>
          <w:rFonts w:cstheme="minorHAnsi"/>
          <w:sz w:val="24"/>
          <w:szCs w:val="24"/>
        </w:rPr>
        <w:t xml:space="preserve">Preparation: </w:t>
      </w:r>
      <w:r w:rsidR="001E4226" w:rsidRPr="00392B12">
        <w:rPr>
          <w:rFonts w:cstheme="minorHAnsi"/>
          <w:sz w:val="24"/>
          <w:szCs w:val="24"/>
        </w:rPr>
        <w:t>2</w:t>
      </w:r>
      <w:r w:rsidR="00B33116" w:rsidRPr="00392B12">
        <w:rPr>
          <w:rFonts w:cstheme="minorHAnsi"/>
          <w:sz w:val="24"/>
          <w:szCs w:val="24"/>
        </w:rPr>
        <w:t xml:space="preserve"> @ 10</w:t>
      </w:r>
      <w:r w:rsidRPr="00392B12">
        <w:rPr>
          <w:rFonts w:cstheme="minorHAnsi"/>
          <w:sz w:val="24"/>
          <w:szCs w:val="24"/>
        </w:rPr>
        <w:t xml:space="preserve">% each </w:t>
      </w:r>
    </w:p>
    <w:p w:rsidR="00C767CE" w:rsidRPr="00392B12" w:rsidRDefault="00C767CE" w:rsidP="00AB329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 xml:space="preserve">Test 1 </w:t>
      </w:r>
      <w:r w:rsidR="00AB3299" w:rsidRPr="00392B12">
        <w:rPr>
          <w:rFonts w:cstheme="minorHAnsi"/>
          <w:sz w:val="24"/>
          <w:szCs w:val="24"/>
        </w:rPr>
        <w:t>@</w:t>
      </w:r>
      <w:r w:rsidRPr="00392B12">
        <w:rPr>
          <w:rFonts w:cstheme="minorHAnsi"/>
          <w:sz w:val="24"/>
          <w:szCs w:val="24"/>
        </w:rPr>
        <w:t xml:space="preserve"> 15</w:t>
      </w:r>
      <w:r w:rsidR="00AB3299" w:rsidRPr="00392B12">
        <w:rPr>
          <w:rFonts w:cstheme="minorHAnsi"/>
          <w:sz w:val="24"/>
          <w:szCs w:val="24"/>
        </w:rPr>
        <w:t>%</w:t>
      </w:r>
      <w:r w:rsidR="00B33116" w:rsidRPr="00392B12">
        <w:rPr>
          <w:rFonts w:cstheme="minorHAnsi"/>
          <w:sz w:val="24"/>
          <w:szCs w:val="24"/>
        </w:rPr>
        <w:t xml:space="preserve"> - Ch 1-3</w:t>
      </w:r>
      <w:r w:rsidR="00295BBC" w:rsidRPr="00392B12">
        <w:rPr>
          <w:rFonts w:cstheme="minorHAnsi"/>
          <w:sz w:val="24"/>
          <w:szCs w:val="24"/>
        </w:rPr>
        <w:t xml:space="preserve">  (M/C and Short Answer Questions)</w:t>
      </w:r>
    </w:p>
    <w:p w:rsidR="00C767CE" w:rsidRPr="00392B12" w:rsidRDefault="00C767CE" w:rsidP="00AB329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 xml:space="preserve">Test 2 </w:t>
      </w:r>
      <w:r w:rsidR="00AB3299" w:rsidRPr="00392B12">
        <w:rPr>
          <w:rFonts w:cstheme="minorHAnsi"/>
          <w:sz w:val="24"/>
          <w:szCs w:val="24"/>
        </w:rPr>
        <w:t>@</w:t>
      </w:r>
      <w:r w:rsidRPr="00392B12">
        <w:rPr>
          <w:rFonts w:cstheme="minorHAnsi"/>
          <w:sz w:val="24"/>
          <w:szCs w:val="24"/>
        </w:rPr>
        <w:t xml:space="preserve"> 15</w:t>
      </w:r>
      <w:r w:rsidR="00AB3299" w:rsidRPr="00392B12">
        <w:rPr>
          <w:rFonts w:cstheme="minorHAnsi"/>
          <w:sz w:val="24"/>
          <w:szCs w:val="24"/>
        </w:rPr>
        <w:t>%</w:t>
      </w:r>
      <w:r w:rsidR="00B33116" w:rsidRPr="00392B12">
        <w:rPr>
          <w:rFonts w:cstheme="minorHAnsi"/>
          <w:sz w:val="24"/>
          <w:szCs w:val="24"/>
        </w:rPr>
        <w:t xml:space="preserve"> - Ch 4-7</w:t>
      </w:r>
      <w:r w:rsidR="00295BBC" w:rsidRPr="00392B12">
        <w:rPr>
          <w:rFonts w:cstheme="minorHAnsi"/>
          <w:sz w:val="24"/>
          <w:szCs w:val="24"/>
        </w:rPr>
        <w:t xml:space="preserve"> (M/C and Short Answer Questions)</w:t>
      </w:r>
    </w:p>
    <w:p w:rsidR="001E4226" w:rsidRPr="00392B12" w:rsidRDefault="001E4226" w:rsidP="00AB329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Research Paper @ 20%</w:t>
      </w:r>
    </w:p>
    <w:p w:rsidR="009320AA" w:rsidRPr="00392B12" w:rsidRDefault="00C767CE" w:rsidP="00AB329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>Final</w:t>
      </w:r>
      <w:r w:rsidR="00AB3299" w:rsidRPr="00392B12">
        <w:rPr>
          <w:rFonts w:cstheme="minorHAnsi"/>
          <w:sz w:val="24"/>
          <w:szCs w:val="24"/>
        </w:rPr>
        <w:t xml:space="preserve"> @ </w:t>
      </w:r>
      <w:r w:rsidR="001E4226" w:rsidRPr="00392B12">
        <w:rPr>
          <w:rFonts w:cstheme="minorHAnsi"/>
          <w:sz w:val="24"/>
          <w:szCs w:val="24"/>
        </w:rPr>
        <w:t>3</w:t>
      </w:r>
      <w:r w:rsidR="00AB3299" w:rsidRPr="00392B12">
        <w:rPr>
          <w:rFonts w:cstheme="minorHAnsi"/>
          <w:sz w:val="24"/>
          <w:szCs w:val="24"/>
        </w:rPr>
        <w:t xml:space="preserve">0% </w:t>
      </w:r>
      <w:r w:rsidR="00B33116" w:rsidRPr="00392B12">
        <w:rPr>
          <w:rFonts w:cstheme="minorHAnsi"/>
          <w:sz w:val="24"/>
          <w:szCs w:val="24"/>
        </w:rPr>
        <w:t xml:space="preserve"> - </w:t>
      </w:r>
      <w:r w:rsidR="001E4226" w:rsidRPr="00392B12">
        <w:rPr>
          <w:rFonts w:cstheme="minorHAnsi"/>
          <w:sz w:val="24"/>
          <w:szCs w:val="24"/>
        </w:rPr>
        <w:t xml:space="preserve">Comprehensive but focus on </w:t>
      </w:r>
      <w:proofErr w:type="spellStart"/>
      <w:r w:rsidR="00B33116" w:rsidRPr="00392B12">
        <w:rPr>
          <w:rFonts w:cstheme="minorHAnsi"/>
          <w:sz w:val="24"/>
          <w:szCs w:val="24"/>
        </w:rPr>
        <w:t>Ch</w:t>
      </w:r>
      <w:proofErr w:type="spellEnd"/>
      <w:r w:rsidR="00B33116" w:rsidRPr="00392B12">
        <w:rPr>
          <w:rFonts w:cstheme="minorHAnsi"/>
          <w:sz w:val="24"/>
          <w:szCs w:val="24"/>
        </w:rPr>
        <w:t xml:space="preserve"> 8-13</w:t>
      </w:r>
      <w:r w:rsidR="00295BBC" w:rsidRPr="00392B12">
        <w:rPr>
          <w:rFonts w:cstheme="minorHAnsi"/>
          <w:sz w:val="24"/>
          <w:szCs w:val="24"/>
        </w:rPr>
        <w:t xml:space="preserve"> (M/C and Short Answer Questions)</w:t>
      </w:r>
      <w:r w:rsidR="009320AA" w:rsidRPr="00392B12">
        <w:rPr>
          <w:rFonts w:cstheme="minorHAnsi"/>
          <w:sz w:val="24"/>
          <w:szCs w:val="24"/>
        </w:rPr>
        <w:br/>
      </w:r>
    </w:p>
    <w:p w:rsidR="009320AA" w:rsidRPr="00392B12" w:rsidRDefault="009320AA">
      <w:pPr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br w:type="page"/>
      </w:r>
    </w:p>
    <w:tbl>
      <w:tblPr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83"/>
        <w:gridCol w:w="8868"/>
      </w:tblGrid>
      <w:tr w:rsidR="00785F3F" w:rsidRPr="00392B12" w:rsidTr="00785F3F">
        <w:trPr>
          <w:trHeight w:val="30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Week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Monday</w:t>
            </w: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Key Events</w:t>
            </w:r>
          </w:p>
        </w:tc>
      </w:tr>
      <w:tr w:rsidR="00785F3F" w:rsidRPr="00392B12" w:rsidTr="00785F3F">
        <w:trPr>
          <w:trHeight w:val="413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Jan 3 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Overview, Expectations and Syllabus Review </w:t>
            </w:r>
          </w:p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1 – Intro</w:t>
            </w: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1E4226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Jan 9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2 – Legislation</w:t>
            </w:r>
          </w:p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1E4226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Jan 16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3 – W. Comp.</w:t>
            </w:r>
          </w:p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1E4226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Jan 23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3 – W. Comp.</w:t>
            </w: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Jan 30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Test 1 – </w:t>
            </w:r>
            <w:proofErr w:type="spellStart"/>
            <w:r w:rsidRPr="00392B1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Ch</w:t>
            </w:r>
            <w:proofErr w:type="spellEnd"/>
            <w:r w:rsidRPr="00392B1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 1-3</w:t>
            </w:r>
          </w:p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4</w:t>
            </w: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1E4226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Feb 6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1E422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5</w:t>
            </w: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1E4226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Feb 13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6</w:t>
            </w:r>
          </w:p>
        </w:tc>
      </w:tr>
      <w:tr w:rsidR="00785F3F" w:rsidRPr="00392B12" w:rsidTr="00785F3F">
        <w:trPr>
          <w:trHeight w:val="35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1E4226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Feb 20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7</w:t>
            </w:r>
          </w:p>
          <w:p w:rsidR="00785F3F" w:rsidRPr="00392B12" w:rsidRDefault="00785F3F" w:rsidP="001E422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Feb 27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92B12">
              <w:rPr>
                <w:rFonts w:cstheme="minorHAnsi"/>
                <w:b/>
                <w:sz w:val="24"/>
                <w:szCs w:val="24"/>
              </w:rPr>
              <w:t>Case/Question Preparation 1 Due</w:t>
            </w: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3F" w:rsidRPr="00392B12" w:rsidRDefault="00785F3F" w:rsidP="001E4226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March 5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AB329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March 12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Test 2 – Chapter 4-7</w:t>
            </w:r>
          </w:p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Chapter 8 </w:t>
            </w: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March 19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9</w:t>
            </w:r>
          </w:p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</w:tc>
      </w:tr>
      <w:tr w:rsidR="00785F3F" w:rsidRPr="00392B12" w:rsidTr="00785F3F">
        <w:trPr>
          <w:trHeight w:val="53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March 26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10 &amp; 11</w:t>
            </w: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April 2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12</w:t>
            </w:r>
          </w:p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cstheme="minorHAnsi"/>
                <w:b/>
                <w:sz w:val="24"/>
                <w:szCs w:val="24"/>
              </w:rPr>
              <w:t>Case/Question Preparation 2 Due</w:t>
            </w: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April 10 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Chapter 13</w:t>
            </w:r>
          </w:p>
        </w:tc>
      </w:tr>
      <w:tr w:rsidR="00785F3F" w:rsidRPr="00392B12" w:rsidTr="00785F3F">
        <w:trPr>
          <w:trHeight w:val="440"/>
        </w:trPr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683" w:type="dxa"/>
            <w:shd w:val="clear" w:color="auto" w:fill="auto"/>
            <w:noWrap/>
            <w:vAlign w:val="bottom"/>
            <w:hideMark/>
          </w:tcPr>
          <w:p w:rsidR="00785F3F" w:rsidRPr="00392B12" w:rsidRDefault="00785F3F" w:rsidP="00E16824">
            <w:pPr>
              <w:spacing w:after="0" w:line="240" w:lineRule="auto"/>
              <w:jc w:val="righ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April 16</w:t>
            </w:r>
          </w:p>
        </w:tc>
        <w:tc>
          <w:tcPr>
            <w:tcW w:w="8868" w:type="dxa"/>
            <w:shd w:val="clear" w:color="auto" w:fill="auto"/>
            <w:vAlign w:val="bottom"/>
            <w:hideMark/>
          </w:tcPr>
          <w:p w:rsidR="00785F3F" w:rsidRPr="00392B12" w:rsidRDefault="00785F3F" w:rsidP="00C767CE">
            <w:pPr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</w:pPr>
            <w:r w:rsidRPr="00392B1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Final Exam (</w:t>
            </w:r>
            <w:proofErr w:type="spellStart"/>
            <w:r w:rsidRPr="00392B1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>Ch</w:t>
            </w:r>
            <w:proofErr w:type="spellEnd"/>
            <w:r w:rsidRPr="00392B12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 8-13)</w:t>
            </w:r>
          </w:p>
        </w:tc>
      </w:tr>
    </w:tbl>
    <w:p w:rsidR="00141C13" w:rsidRPr="00392B12" w:rsidRDefault="00141C13" w:rsidP="006C066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E4226" w:rsidRPr="00392B12" w:rsidRDefault="001E4226" w:rsidP="00B3311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1E4226" w:rsidRPr="00392B12" w:rsidRDefault="001E4226" w:rsidP="00B3311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2"/>
        <w:gridCol w:w="10316"/>
      </w:tblGrid>
      <w:tr w:rsidR="00785F3F" w:rsidRPr="00392B12" w:rsidTr="00785F3F">
        <w:tc>
          <w:tcPr>
            <w:tcW w:w="2692" w:type="dxa"/>
            <w:tcBorders>
              <w:bottom w:val="single" w:sz="4" w:space="0" w:color="000000" w:themeColor="text1"/>
            </w:tcBorders>
            <w:shd w:val="pct10" w:color="auto" w:fill="auto"/>
          </w:tcPr>
          <w:p w:rsidR="00785F3F" w:rsidRPr="00392B12" w:rsidRDefault="00785F3F" w:rsidP="00785F3F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392B12">
              <w:rPr>
                <w:rFonts w:cstheme="minorHAnsi"/>
                <w:b/>
                <w:sz w:val="24"/>
                <w:szCs w:val="24"/>
              </w:rPr>
              <w:lastRenderedPageBreak/>
              <w:t xml:space="preserve">Research Project (15%)  </w:t>
            </w:r>
          </w:p>
          <w:p w:rsidR="00785F3F" w:rsidRPr="00392B12" w:rsidRDefault="00785F3F" w:rsidP="00785F3F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392B12">
              <w:rPr>
                <w:rFonts w:cstheme="minorHAnsi"/>
                <w:b/>
                <w:sz w:val="24"/>
                <w:szCs w:val="24"/>
              </w:rPr>
              <w:t>Presentation (5%)</w:t>
            </w:r>
          </w:p>
          <w:p w:rsidR="00785F3F" w:rsidRPr="00392B12" w:rsidRDefault="00785F3F" w:rsidP="00C87AF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316" w:type="dxa"/>
            <w:tcBorders>
              <w:bottom w:val="single" w:sz="4" w:space="0" w:color="000000" w:themeColor="text1"/>
            </w:tcBorders>
            <w:shd w:val="pct10" w:color="auto" w:fill="auto"/>
          </w:tcPr>
          <w:p w:rsidR="00785F3F" w:rsidRPr="00392B12" w:rsidRDefault="00785F3F" w:rsidP="00C87AF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85F3F">
              <w:rPr>
                <w:rFonts w:cstheme="minorHAnsi"/>
                <w:sz w:val="24"/>
                <w:szCs w:val="24"/>
              </w:rPr>
              <w:t>(Due last week of classes)</w:t>
            </w:r>
          </w:p>
        </w:tc>
      </w:tr>
      <w:tr w:rsidR="001E4226" w:rsidRPr="00392B12" w:rsidTr="00785F3F">
        <w:tc>
          <w:tcPr>
            <w:tcW w:w="269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C87AFC" w:rsidRPr="00392B12" w:rsidRDefault="00785F3F" w:rsidP="00C87AF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Project </w:t>
            </w:r>
            <w:r w:rsidRPr="00785F3F">
              <w:rPr>
                <w:rFonts w:cstheme="minorHAnsi"/>
                <w:b/>
                <w:sz w:val="24"/>
                <w:szCs w:val="24"/>
              </w:rPr>
              <w:t xml:space="preserve">may be </w:t>
            </w:r>
            <w:r>
              <w:rPr>
                <w:rFonts w:cstheme="minorHAnsi"/>
                <w:b/>
                <w:sz w:val="24"/>
                <w:szCs w:val="24"/>
              </w:rPr>
              <w:t xml:space="preserve">completed </w:t>
            </w:r>
            <w:r w:rsidRPr="00785F3F">
              <w:rPr>
                <w:rFonts w:cstheme="minorHAnsi"/>
                <w:b/>
                <w:sz w:val="24"/>
                <w:szCs w:val="24"/>
              </w:rPr>
              <w:t xml:space="preserve"> in a group of 2</w:t>
            </w:r>
          </w:p>
          <w:p w:rsidR="00C87AFC" w:rsidRPr="00392B12" w:rsidRDefault="00C87AFC" w:rsidP="00C87AF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  <w:p w:rsidR="00C87AFC" w:rsidRPr="00392B12" w:rsidRDefault="00C87AFC" w:rsidP="00C87AF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  <w:p w:rsidR="00C87AFC" w:rsidRPr="00392B12" w:rsidRDefault="00C87AFC" w:rsidP="00C87AF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316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732337" w:rsidRPr="00392B12" w:rsidRDefault="00732337" w:rsidP="00C87AF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Occupational Health and safety has emerged as a dominant topic in business today.  Legislation and </w:t>
            </w:r>
            <w:r w:rsidR="00392B12" w:rsidRPr="00392B12">
              <w:rPr>
                <w:rFonts w:cstheme="minorHAnsi"/>
                <w:sz w:val="24"/>
                <w:szCs w:val="24"/>
              </w:rPr>
              <w:t xml:space="preserve">moral obligation </w:t>
            </w:r>
            <w:r w:rsidR="00011996" w:rsidRPr="00392B12">
              <w:rPr>
                <w:rFonts w:cstheme="minorHAnsi"/>
                <w:sz w:val="24"/>
                <w:szCs w:val="24"/>
              </w:rPr>
              <w:t xml:space="preserve">have forced businesses to </w:t>
            </w:r>
            <w:r w:rsidR="00392B12" w:rsidRPr="00392B12">
              <w:rPr>
                <w:rFonts w:cstheme="minorHAnsi"/>
                <w:sz w:val="24"/>
                <w:szCs w:val="24"/>
              </w:rPr>
              <w:t xml:space="preserve">more </w:t>
            </w:r>
            <w:r w:rsidR="00011996" w:rsidRPr="00392B12">
              <w:rPr>
                <w:rFonts w:cstheme="minorHAnsi"/>
                <w:sz w:val="24"/>
                <w:szCs w:val="24"/>
              </w:rPr>
              <w:t>proactively engage in a process that aims to reduce accident rates to zero.</w:t>
            </w:r>
            <w:r w:rsidRPr="00392B12">
              <w:rPr>
                <w:rFonts w:cstheme="minorHAnsi"/>
                <w:sz w:val="24"/>
                <w:szCs w:val="24"/>
              </w:rPr>
              <w:t xml:space="preserve">  </w:t>
            </w:r>
            <w:r w:rsidR="00C87AFC" w:rsidRPr="00392B12">
              <w:rPr>
                <w:rFonts w:cstheme="minorHAnsi"/>
                <w:sz w:val="24"/>
                <w:szCs w:val="24"/>
              </w:rPr>
              <w:t xml:space="preserve">Imagine that you </w:t>
            </w:r>
            <w:r w:rsidRPr="00392B12">
              <w:rPr>
                <w:rFonts w:cstheme="minorHAnsi"/>
                <w:sz w:val="24"/>
                <w:szCs w:val="24"/>
              </w:rPr>
              <w:t xml:space="preserve">own </w:t>
            </w:r>
            <w:r w:rsidR="00C87AFC" w:rsidRPr="00392B12">
              <w:rPr>
                <w:rFonts w:cstheme="minorHAnsi"/>
                <w:sz w:val="24"/>
                <w:szCs w:val="24"/>
              </w:rPr>
              <w:t>a consulting firm that has just won contract</w:t>
            </w:r>
            <w:r w:rsidRPr="00392B12">
              <w:rPr>
                <w:rFonts w:cstheme="minorHAnsi"/>
                <w:sz w:val="24"/>
                <w:szCs w:val="24"/>
              </w:rPr>
              <w:t>s</w:t>
            </w:r>
            <w:r w:rsidR="00C87AFC" w:rsidRPr="00392B12">
              <w:rPr>
                <w:rFonts w:cstheme="minorHAnsi"/>
                <w:sz w:val="24"/>
                <w:szCs w:val="24"/>
              </w:rPr>
              <w:t xml:space="preserve"> by </w:t>
            </w:r>
            <w:r w:rsidRPr="00392B12">
              <w:rPr>
                <w:rFonts w:cstheme="minorHAnsi"/>
                <w:sz w:val="24"/>
                <w:szCs w:val="24"/>
              </w:rPr>
              <w:t xml:space="preserve"> large firms that will be involved in the construction</w:t>
            </w:r>
            <w:r w:rsidR="00392B12">
              <w:rPr>
                <w:rFonts w:cstheme="minorHAnsi"/>
                <w:sz w:val="24"/>
                <w:szCs w:val="24"/>
              </w:rPr>
              <w:t xml:space="preserve"> and commissioning(operating)</w:t>
            </w:r>
            <w:r w:rsidRPr="00392B12">
              <w:rPr>
                <w:rFonts w:cstheme="minorHAnsi"/>
                <w:sz w:val="24"/>
                <w:szCs w:val="24"/>
              </w:rPr>
              <w:t xml:space="preserve"> of:</w:t>
            </w:r>
          </w:p>
          <w:p w:rsidR="00732337" w:rsidRPr="00392B12" w:rsidRDefault="00732337" w:rsidP="0073233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A Hospital</w:t>
            </w:r>
          </w:p>
          <w:p w:rsidR="00732337" w:rsidRPr="00392B12" w:rsidRDefault="00732337" w:rsidP="0073233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An oil refinery</w:t>
            </w:r>
          </w:p>
          <w:p w:rsidR="00732337" w:rsidRPr="00392B12" w:rsidRDefault="00732337" w:rsidP="0073233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A Gravity Based Structure</w:t>
            </w:r>
          </w:p>
          <w:p w:rsidR="00732337" w:rsidRPr="00392B12" w:rsidRDefault="00011996" w:rsidP="00C87AF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Each of these projects </w:t>
            </w:r>
            <w:r w:rsidR="00392B12" w:rsidRPr="00392B12">
              <w:rPr>
                <w:rFonts w:cstheme="minorHAnsi"/>
                <w:sz w:val="24"/>
                <w:szCs w:val="24"/>
              </w:rPr>
              <w:t>is</w:t>
            </w:r>
            <w:r w:rsidRPr="00392B12">
              <w:rPr>
                <w:rFonts w:cstheme="minorHAnsi"/>
                <w:sz w:val="24"/>
                <w:szCs w:val="24"/>
              </w:rPr>
              <w:t xml:space="preserve"> aiming to be </w:t>
            </w:r>
            <w:r w:rsidR="00392B12" w:rsidRPr="00392B12">
              <w:rPr>
                <w:rFonts w:cstheme="minorHAnsi"/>
                <w:sz w:val="24"/>
                <w:szCs w:val="24"/>
              </w:rPr>
              <w:t xml:space="preserve">a </w:t>
            </w:r>
            <w:r w:rsidRPr="00392B12">
              <w:rPr>
                <w:rFonts w:cstheme="minorHAnsi"/>
                <w:sz w:val="24"/>
                <w:szCs w:val="24"/>
              </w:rPr>
              <w:t xml:space="preserve">safe workplace.  </w:t>
            </w:r>
            <w:r w:rsidR="00732337" w:rsidRPr="00392B12">
              <w:rPr>
                <w:rFonts w:cstheme="minorHAnsi"/>
                <w:sz w:val="24"/>
                <w:szCs w:val="24"/>
              </w:rPr>
              <w:t>Your job is to select one of these projects and develop a document and presentation that outlines:</w:t>
            </w:r>
          </w:p>
          <w:p w:rsidR="00732337" w:rsidRPr="00392B12" w:rsidRDefault="00732337" w:rsidP="0073233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The relevant legislation &amp; regulations affecting that project</w:t>
            </w:r>
          </w:p>
          <w:p w:rsidR="00732337" w:rsidRPr="00392B12" w:rsidRDefault="00732337" w:rsidP="0073233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The Hazardous agents &amp; materials that will be involved in the project</w:t>
            </w:r>
          </w:p>
          <w:p w:rsidR="00732337" w:rsidRPr="00392B12" w:rsidRDefault="00732337" w:rsidP="0073233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How these hazardous will be recognized, assessed and managed</w:t>
            </w:r>
          </w:p>
          <w:p w:rsidR="00732337" w:rsidRPr="00392B12" w:rsidRDefault="00732337" w:rsidP="0073233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The appropriate workplace health and safety issues including WH</w:t>
            </w:r>
            <w:r w:rsidR="00785F3F">
              <w:rPr>
                <w:rFonts w:cstheme="minorHAnsi"/>
                <w:sz w:val="24"/>
                <w:szCs w:val="24"/>
              </w:rPr>
              <w:t>S</w:t>
            </w:r>
            <w:r w:rsidRPr="00392B12">
              <w:rPr>
                <w:rFonts w:cstheme="minorHAnsi"/>
                <w:sz w:val="24"/>
                <w:szCs w:val="24"/>
              </w:rPr>
              <w:t>CC Applicable rates, requirements and procedures.</w:t>
            </w:r>
          </w:p>
          <w:p w:rsidR="00011996" w:rsidRPr="00392B12" w:rsidRDefault="00732337" w:rsidP="0073233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Procedures for Accident prevention and Investigation</w:t>
            </w:r>
          </w:p>
          <w:p w:rsidR="00011996" w:rsidRPr="00392B12" w:rsidRDefault="00011996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392B12" w:rsidRDefault="00392B12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Your task will be made easier if you research the OHS concerns surrounding 1) the Construction and 2) the Operation of your selected project.  </w:t>
            </w:r>
          </w:p>
          <w:p w:rsidR="00392B12" w:rsidRDefault="00392B12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011996" w:rsidRPr="00392B12" w:rsidRDefault="00011996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The </w:t>
            </w:r>
            <w:r w:rsidR="00392B12">
              <w:rPr>
                <w:rFonts w:cstheme="minorHAnsi"/>
                <w:sz w:val="24"/>
                <w:szCs w:val="24"/>
              </w:rPr>
              <w:t>w</w:t>
            </w:r>
            <w:r w:rsidRPr="00392B12">
              <w:rPr>
                <w:rFonts w:cstheme="minorHAnsi"/>
                <w:sz w:val="24"/>
                <w:szCs w:val="24"/>
              </w:rPr>
              <w:t>ritten project should include relevant material to address the issues outlined above and be no less than 10 pages in length. (Due last week of classes)</w:t>
            </w:r>
          </w:p>
          <w:p w:rsidR="00011996" w:rsidRPr="00392B12" w:rsidRDefault="00011996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732337" w:rsidRDefault="00011996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The Presentation should be geared to a Board of Directors and address the issues covered in the outline above.  (Presented in the last week of classes) </w:t>
            </w:r>
            <w:r w:rsidR="00732337" w:rsidRPr="00392B1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85F3F" w:rsidRDefault="00785F3F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785F3F" w:rsidRDefault="00785F3F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785F3F" w:rsidRDefault="00785F3F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785F3F" w:rsidRDefault="00785F3F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785F3F" w:rsidRPr="00392B12" w:rsidRDefault="00785F3F" w:rsidP="0001199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1E4226" w:rsidRPr="00392B12" w:rsidRDefault="001E4226" w:rsidP="00732337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87AFC" w:rsidRPr="00392B12" w:rsidTr="00785F3F">
        <w:tc>
          <w:tcPr>
            <w:tcW w:w="2692" w:type="dxa"/>
            <w:tcBorders>
              <w:bottom w:val="single" w:sz="4" w:space="0" w:color="000000" w:themeColor="text1"/>
            </w:tcBorders>
            <w:shd w:val="pct10" w:color="auto" w:fill="auto"/>
          </w:tcPr>
          <w:p w:rsidR="00C87AFC" w:rsidRPr="00392B12" w:rsidRDefault="00C87AFC" w:rsidP="00E678F8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392B12">
              <w:rPr>
                <w:rFonts w:cstheme="minorHAnsi"/>
                <w:b/>
                <w:sz w:val="24"/>
                <w:szCs w:val="24"/>
              </w:rPr>
              <w:lastRenderedPageBreak/>
              <w:t>Case/Question Assignments may be done in a group of 2</w:t>
            </w:r>
          </w:p>
          <w:p w:rsidR="00C87AFC" w:rsidRPr="00392B12" w:rsidRDefault="00C87AFC" w:rsidP="00C87AF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392B12">
              <w:rPr>
                <w:rFonts w:cstheme="minorHAnsi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0316" w:type="dxa"/>
            <w:tcBorders>
              <w:bottom w:val="single" w:sz="4" w:space="0" w:color="000000" w:themeColor="text1"/>
            </w:tcBorders>
            <w:shd w:val="pct10" w:color="auto" w:fill="auto"/>
          </w:tcPr>
          <w:p w:rsidR="00C87AFC" w:rsidRPr="00392B12" w:rsidRDefault="00C87AFC" w:rsidP="00E678F8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392B12">
              <w:rPr>
                <w:rFonts w:cstheme="minorHAnsi"/>
                <w:b/>
                <w:sz w:val="24"/>
                <w:szCs w:val="24"/>
              </w:rPr>
              <w:t xml:space="preserve">Assignment Content for submission (NOTE: You will not be permitted to hand in assignments at the end of the </w:t>
            </w:r>
            <w:proofErr w:type="gramStart"/>
            <w:r w:rsidRPr="00392B12">
              <w:rPr>
                <w:rFonts w:cstheme="minorHAnsi"/>
                <w:b/>
                <w:sz w:val="24"/>
                <w:szCs w:val="24"/>
              </w:rPr>
              <w:t>coarse</w:t>
            </w:r>
            <w:proofErr w:type="gramEnd"/>
            <w:r w:rsidRPr="00392B12">
              <w:rPr>
                <w:rFonts w:cstheme="minorHAnsi"/>
                <w:b/>
                <w:sz w:val="24"/>
                <w:szCs w:val="24"/>
              </w:rPr>
              <w:t>.  Assignments WILL NOT BE GRADED if they are submitted later than one week past the prescribed due date)</w:t>
            </w:r>
          </w:p>
        </w:tc>
      </w:tr>
      <w:tr w:rsidR="00C87AFC" w:rsidRPr="00392B12" w:rsidTr="00785F3F">
        <w:tc>
          <w:tcPr>
            <w:tcW w:w="2692" w:type="dxa"/>
            <w:shd w:val="clear" w:color="auto" w:fill="FFFFFF" w:themeFill="background1"/>
          </w:tcPr>
          <w:p w:rsidR="00C87AFC" w:rsidRDefault="00C87AFC" w:rsidP="00F2588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b/>
                <w:sz w:val="24"/>
                <w:szCs w:val="24"/>
              </w:rPr>
              <w:t>Case/Question Preparation 1 Due</w:t>
            </w:r>
            <w:r w:rsidRPr="00392B1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392B12" w:rsidRPr="00392B12" w:rsidRDefault="00392B12" w:rsidP="00F2588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(4</w:t>
            </w:r>
            <w:r w:rsidRPr="00392B12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edition)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16" w:type="dxa"/>
            <w:shd w:val="clear" w:color="auto" w:fill="FFFFFF" w:themeFill="background1"/>
          </w:tcPr>
          <w:p w:rsidR="00C87AFC" w:rsidRPr="00392B12" w:rsidRDefault="00C87AFC" w:rsidP="00065A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Question 1 - Search the Websites for:</w:t>
            </w:r>
          </w:p>
          <w:p w:rsidR="00C87AFC" w:rsidRPr="00392B12" w:rsidRDefault="00C87AFC" w:rsidP="00065A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065A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Eastern Health, North Atlantic Refinery and Newfoundland Power – for each of these organizations:</w:t>
            </w:r>
          </w:p>
          <w:p w:rsidR="00C87AFC" w:rsidRPr="00392B12" w:rsidRDefault="00C87AFC" w:rsidP="00065A6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What information is contained on </w:t>
            </w:r>
            <w:r w:rsidR="00392B12" w:rsidRPr="00392B12">
              <w:rPr>
                <w:rFonts w:cstheme="minorHAnsi"/>
                <w:sz w:val="24"/>
                <w:szCs w:val="24"/>
              </w:rPr>
              <w:t>their site</w:t>
            </w:r>
            <w:r w:rsidRPr="00392B12">
              <w:rPr>
                <w:rFonts w:cstheme="minorHAnsi"/>
                <w:sz w:val="24"/>
                <w:szCs w:val="24"/>
              </w:rPr>
              <w:t xml:space="preserve"> regarding Health and Safety of employees/stakeholders?</w:t>
            </w:r>
          </w:p>
          <w:p w:rsidR="00C87AFC" w:rsidRPr="00392B12" w:rsidRDefault="00C87AFC" w:rsidP="00065A6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Who in each of the organizations administers the safety programs (person or department)</w:t>
            </w:r>
          </w:p>
          <w:p w:rsidR="00C87AFC" w:rsidRPr="00392B12" w:rsidRDefault="00C87AFC" w:rsidP="00065A6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What kind of programs are in place?</w:t>
            </w:r>
          </w:p>
          <w:p w:rsidR="00C87AFC" w:rsidRPr="00392B12" w:rsidRDefault="00C87AFC" w:rsidP="00065A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065A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Question 2 – Exercise # 1 p20 of text</w:t>
            </w:r>
          </w:p>
          <w:p w:rsidR="00C87AFC" w:rsidRPr="00392B12" w:rsidRDefault="00C87AFC" w:rsidP="00065A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065A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Question 3 – Exercise #1 p48</w:t>
            </w:r>
          </w:p>
          <w:p w:rsidR="00C87AFC" w:rsidRPr="00392B12" w:rsidRDefault="00C87AFC" w:rsidP="00065A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Question 4 – Case 2 p49 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Question </w:t>
            </w:r>
            <w:r w:rsidRPr="00392B12">
              <w:rPr>
                <w:rFonts w:cstheme="minorHAnsi"/>
                <w:sz w:val="24"/>
                <w:szCs w:val="24"/>
              </w:rPr>
              <w:t>5</w:t>
            </w:r>
            <w:r w:rsidRPr="00392B12">
              <w:rPr>
                <w:rFonts w:cstheme="minorHAnsi"/>
                <w:sz w:val="24"/>
                <w:szCs w:val="24"/>
              </w:rPr>
              <w:t xml:space="preserve"> - Search the Newfoundland and Labrador Workplace Health and Safety Commission’s website (</w:t>
            </w:r>
            <w:hyperlink r:id="rId7" w:history="1">
              <w:r w:rsidRPr="00392B12">
                <w:rPr>
                  <w:rStyle w:val="Hyperlink"/>
                  <w:rFonts w:cstheme="minorHAnsi"/>
                  <w:sz w:val="24"/>
                  <w:szCs w:val="24"/>
                  <w:bdr w:val="none" w:sz="0" w:space="0" w:color="auto"/>
                  <w:shd w:val="clear" w:color="auto" w:fill="auto"/>
                </w:rPr>
                <w:t>www.whscc.nf.ca</w:t>
              </w:r>
            </w:hyperlink>
            <w:r w:rsidRPr="00392B12">
              <w:rPr>
                <w:rFonts w:cstheme="minorHAnsi"/>
                <w:sz w:val="24"/>
                <w:szCs w:val="24"/>
              </w:rPr>
              <w:t xml:space="preserve"> ) for a statement of their insurance rates for employers.   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If you were College of the North Atlantic with 1500 employees, calculate the annual insurance bill for the College?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If you were North Atlantic Petroleum with 700 employees working at their Oil Refinery, calculate the annual insurance bill for NAP?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Question </w:t>
            </w:r>
            <w:r w:rsidRPr="00392B12">
              <w:rPr>
                <w:rFonts w:cstheme="minorHAnsi"/>
                <w:sz w:val="24"/>
                <w:szCs w:val="24"/>
              </w:rPr>
              <w:t>6</w:t>
            </w:r>
            <w:r w:rsidRPr="00392B12">
              <w:rPr>
                <w:rFonts w:cstheme="minorHAnsi"/>
                <w:sz w:val="24"/>
                <w:szCs w:val="24"/>
              </w:rPr>
              <w:t xml:space="preserve"> – Exercise # 2 p74 of text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Question </w:t>
            </w:r>
            <w:r w:rsidRPr="00392B12">
              <w:rPr>
                <w:rFonts w:cstheme="minorHAnsi"/>
                <w:sz w:val="24"/>
                <w:szCs w:val="24"/>
              </w:rPr>
              <w:t>7</w:t>
            </w:r>
            <w:r w:rsidRPr="00392B12">
              <w:rPr>
                <w:rFonts w:cstheme="minorHAnsi"/>
                <w:sz w:val="24"/>
                <w:szCs w:val="24"/>
              </w:rPr>
              <w:t xml:space="preserve"> – Exercise #1 p101</w:t>
            </w:r>
          </w:p>
          <w:p w:rsidR="00C87AFC" w:rsidRPr="00392B12" w:rsidRDefault="00C87AFC" w:rsidP="00065A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B3311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C87AFC" w:rsidRPr="00392B12" w:rsidTr="00785F3F">
        <w:tc>
          <w:tcPr>
            <w:tcW w:w="2692" w:type="dxa"/>
            <w:shd w:val="clear" w:color="auto" w:fill="FFFFFF" w:themeFill="background1"/>
          </w:tcPr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b/>
                <w:sz w:val="24"/>
                <w:szCs w:val="24"/>
              </w:rPr>
              <w:lastRenderedPageBreak/>
              <w:t xml:space="preserve">Case/Question Preparation 2 </w:t>
            </w:r>
          </w:p>
        </w:tc>
        <w:tc>
          <w:tcPr>
            <w:tcW w:w="10316" w:type="dxa"/>
            <w:shd w:val="clear" w:color="auto" w:fill="FFFFFF" w:themeFill="background1"/>
          </w:tcPr>
          <w:p w:rsidR="00C87AFC" w:rsidRPr="00392B12" w:rsidRDefault="00C87AFC" w:rsidP="0015305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5305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Question 1 – Google to find reports of the H1N1 outbreak in Newfoundland &amp; Labrador / </w:t>
            </w:r>
            <w:proofErr w:type="gramStart"/>
            <w:r w:rsidRPr="00392B12">
              <w:rPr>
                <w:rFonts w:cstheme="minorHAnsi"/>
                <w:sz w:val="24"/>
                <w:szCs w:val="24"/>
              </w:rPr>
              <w:t>Canada  during</w:t>
            </w:r>
            <w:proofErr w:type="gramEnd"/>
            <w:r w:rsidRPr="00392B12">
              <w:rPr>
                <w:rFonts w:cstheme="minorHAnsi"/>
                <w:sz w:val="24"/>
                <w:szCs w:val="24"/>
              </w:rPr>
              <w:t xml:space="preserve"> the Fall of 2009.  What procedures did </w:t>
            </w:r>
            <w:proofErr w:type="gramStart"/>
            <w:r w:rsidRPr="00392B12">
              <w:rPr>
                <w:rFonts w:cstheme="minorHAnsi"/>
                <w:sz w:val="24"/>
                <w:szCs w:val="24"/>
              </w:rPr>
              <w:t>workplaces  such</w:t>
            </w:r>
            <w:proofErr w:type="gramEnd"/>
            <w:r w:rsidRPr="00392B12">
              <w:rPr>
                <w:rFonts w:cstheme="minorHAnsi"/>
                <w:sz w:val="24"/>
                <w:szCs w:val="24"/>
              </w:rPr>
              <w:t xml:space="preserve"> as schools and hospitals put in place to minimize exposure &amp; reaction to this hazard?</w:t>
            </w:r>
          </w:p>
          <w:p w:rsidR="00C87AFC" w:rsidRPr="00392B12" w:rsidRDefault="00C87AFC" w:rsidP="0015305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5305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Question 2 – It has been 25 years since a devastating gas leak in Bhopal India killed over 200 people.  Google </w:t>
            </w:r>
          </w:p>
          <w:p w:rsidR="00C87AFC" w:rsidRPr="00392B12" w:rsidRDefault="00C87AFC" w:rsidP="0015305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"Bhopal Tragedy" to learn more about the disaster.  What steps would you take to ensure such a disaster is never repeated?</w:t>
            </w:r>
          </w:p>
          <w:p w:rsidR="00C87AFC" w:rsidRPr="00392B12" w:rsidRDefault="00C87AFC" w:rsidP="0015305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5305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Question 3 – Exercise # 3 p164</w:t>
            </w:r>
          </w:p>
          <w:p w:rsidR="00C87AFC" w:rsidRPr="00392B12" w:rsidRDefault="00C87AFC" w:rsidP="0015305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Question 4</w:t>
            </w:r>
            <w:r w:rsidRPr="00392B12">
              <w:rPr>
                <w:rFonts w:cstheme="minorHAnsi"/>
                <w:sz w:val="24"/>
                <w:szCs w:val="24"/>
              </w:rPr>
              <w:t xml:space="preserve"> – Discussion Question # 2 p193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Question 5</w:t>
            </w:r>
            <w:r w:rsidRPr="00392B12">
              <w:rPr>
                <w:rFonts w:cstheme="minorHAnsi"/>
                <w:sz w:val="24"/>
                <w:szCs w:val="24"/>
              </w:rPr>
              <w:t xml:space="preserve"> – The four factors discussed in chapter 7 (ergonomic, human, situational and </w:t>
            </w:r>
            <w:proofErr w:type="gramStart"/>
            <w:r w:rsidRPr="00392B12">
              <w:rPr>
                <w:rFonts w:cstheme="minorHAnsi"/>
                <w:sz w:val="24"/>
                <w:szCs w:val="24"/>
              </w:rPr>
              <w:t>environmental )</w:t>
            </w:r>
            <w:proofErr w:type="gramEnd"/>
            <w:r w:rsidRPr="00392B12">
              <w:rPr>
                <w:rFonts w:cstheme="minorHAnsi"/>
                <w:sz w:val="24"/>
                <w:szCs w:val="24"/>
              </w:rPr>
              <w:t xml:space="preserve"> do not happen in isolation – rather they may interact to result in accidents of injury or avoidance of an injury.  Consider the case of  OPEARTION BABYLIFT during the dying days of the Vietnam war ( Google OPEARTION BABY LIFT &amp; View OPEARTION BABYLIFT at http://watch.discoverychannel.ca/mayday (select season 7)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Discuss how each of these 4 factors combined to cause and to mitigate the damage caused by the crash of the C5 Galaxy transport involved in Operation </w:t>
            </w:r>
            <w:proofErr w:type="spellStart"/>
            <w:r w:rsidRPr="00392B12">
              <w:rPr>
                <w:rFonts w:cstheme="minorHAnsi"/>
                <w:sz w:val="24"/>
                <w:szCs w:val="24"/>
              </w:rPr>
              <w:t>Babylift</w:t>
            </w:r>
            <w:proofErr w:type="spellEnd"/>
            <w:r w:rsidRPr="00392B12">
              <w:rPr>
                <w:rFonts w:cstheme="minorHAnsi"/>
                <w:sz w:val="24"/>
                <w:szCs w:val="24"/>
              </w:rPr>
              <w:t>.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 xml:space="preserve">Question </w:t>
            </w:r>
            <w:r w:rsidRPr="00392B12">
              <w:rPr>
                <w:rFonts w:cstheme="minorHAnsi"/>
                <w:sz w:val="24"/>
                <w:szCs w:val="24"/>
              </w:rPr>
              <w:t>6</w:t>
            </w:r>
            <w:r w:rsidRPr="00392B12">
              <w:rPr>
                <w:rFonts w:cstheme="minorHAnsi"/>
                <w:sz w:val="24"/>
                <w:szCs w:val="24"/>
              </w:rPr>
              <w:t xml:space="preserve"> – Exercise #4 p296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92B12">
              <w:rPr>
                <w:rFonts w:cstheme="minorHAnsi"/>
                <w:sz w:val="24"/>
                <w:szCs w:val="24"/>
              </w:rPr>
              <w:t>Question 7</w:t>
            </w:r>
            <w:r w:rsidRPr="00392B12">
              <w:rPr>
                <w:rFonts w:cstheme="minorHAnsi"/>
                <w:sz w:val="24"/>
                <w:szCs w:val="24"/>
              </w:rPr>
              <w:t xml:space="preserve"> – Go to the Fire and Emergency Services Website for NL (http://www.gov.nl.ca/fes/) Review the MUNICIPAL PLANNING GUIDE for emergency preparedness.    What features do you feel need to be improved? Added? Deleted?</w:t>
            </w:r>
          </w:p>
          <w:p w:rsidR="00C87AFC" w:rsidRPr="00392B12" w:rsidRDefault="00C87AFC" w:rsidP="001E42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C87AFC" w:rsidRPr="00392B12" w:rsidRDefault="00C87AFC" w:rsidP="00DC0C3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B33116" w:rsidRPr="00392B12" w:rsidRDefault="00B33116" w:rsidP="00B3311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41C13" w:rsidRPr="00392B12" w:rsidRDefault="00A30041" w:rsidP="00A3004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92B12">
        <w:rPr>
          <w:rFonts w:cstheme="minorHAnsi"/>
          <w:sz w:val="24"/>
          <w:szCs w:val="24"/>
        </w:rPr>
        <w:t xml:space="preserve"> </w:t>
      </w:r>
      <w:r w:rsidR="00141C13" w:rsidRPr="00392B12">
        <w:rPr>
          <w:rFonts w:cstheme="minorHAnsi"/>
          <w:sz w:val="24"/>
          <w:szCs w:val="24"/>
        </w:rPr>
        <w:br w:type="page"/>
      </w:r>
    </w:p>
    <w:sectPr w:rsidR="00141C13" w:rsidRPr="00392B12" w:rsidSect="00785F3F">
      <w:pgSz w:w="15840" w:h="12240" w:orient="landscape"/>
      <w:pgMar w:top="108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F64E0"/>
    <w:multiLevelType w:val="hybridMultilevel"/>
    <w:tmpl w:val="308AA9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5350D"/>
    <w:multiLevelType w:val="hybridMultilevel"/>
    <w:tmpl w:val="C178B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21A0C"/>
    <w:multiLevelType w:val="hybridMultilevel"/>
    <w:tmpl w:val="C178B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22FC9"/>
    <w:multiLevelType w:val="hybridMultilevel"/>
    <w:tmpl w:val="DFE0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E311B"/>
    <w:multiLevelType w:val="hybridMultilevel"/>
    <w:tmpl w:val="3C60C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C5526"/>
    <w:multiLevelType w:val="hybridMultilevel"/>
    <w:tmpl w:val="308AA9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42D1A"/>
    <w:multiLevelType w:val="hybridMultilevel"/>
    <w:tmpl w:val="0A54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8D1895"/>
    <w:multiLevelType w:val="hybridMultilevel"/>
    <w:tmpl w:val="CA96605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204B2"/>
    <w:multiLevelType w:val="hybridMultilevel"/>
    <w:tmpl w:val="4964FB2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67"/>
    <w:rsid w:val="00011996"/>
    <w:rsid w:val="00065A6C"/>
    <w:rsid w:val="000C5C99"/>
    <w:rsid w:val="000D5A06"/>
    <w:rsid w:val="00141C13"/>
    <w:rsid w:val="00153050"/>
    <w:rsid w:val="001E4226"/>
    <w:rsid w:val="00217029"/>
    <w:rsid w:val="00295BBC"/>
    <w:rsid w:val="0031032B"/>
    <w:rsid w:val="00392B12"/>
    <w:rsid w:val="00521659"/>
    <w:rsid w:val="00554F1C"/>
    <w:rsid w:val="006170FE"/>
    <w:rsid w:val="00671F40"/>
    <w:rsid w:val="006C0667"/>
    <w:rsid w:val="00732337"/>
    <w:rsid w:val="00785F3F"/>
    <w:rsid w:val="0081452A"/>
    <w:rsid w:val="00903793"/>
    <w:rsid w:val="009320AA"/>
    <w:rsid w:val="00A30041"/>
    <w:rsid w:val="00AB3299"/>
    <w:rsid w:val="00AD56D0"/>
    <w:rsid w:val="00B33116"/>
    <w:rsid w:val="00BC4E06"/>
    <w:rsid w:val="00C03957"/>
    <w:rsid w:val="00C767CE"/>
    <w:rsid w:val="00C87AFC"/>
    <w:rsid w:val="00D7502C"/>
    <w:rsid w:val="00DC0C35"/>
    <w:rsid w:val="00E16824"/>
    <w:rsid w:val="00E8178F"/>
    <w:rsid w:val="00EA18AB"/>
    <w:rsid w:val="00F16CFF"/>
    <w:rsid w:val="00F2588D"/>
    <w:rsid w:val="00F7090B"/>
    <w:rsid w:val="00FC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7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3299"/>
    <w:rPr>
      <w:strike w:val="0"/>
      <w:dstrike w:val="0"/>
      <w:color w:val="0000FF"/>
      <w:u w:val="none"/>
      <w:effect w:val="none"/>
      <w:bdr w:val="outset" w:sz="6" w:space="0" w:color="F8F8FF" w:frame="1"/>
      <w:shd w:val="clear" w:color="auto" w:fill="F8F8FF"/>
    </w:rPr>
  </w:style>
  <w:style w:type="table" w:styleId="TableGrid">
    <w:name w:val="Table Grid"/>
    <w:basedOn w:val="TableNormal"/>
    <w:uiPriority w:val="59"/>
    <w:rsid w:val="00B33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ite">
    <w:name w:val="HTML Cite"/>
    <w:basedOn w:val="DefaultParagraphFont"/>
    <w:uiPriority w:val="99"/>
    <w:semiHidden/>
    <w:unhideWhenUsed/>
    <w:rsid w:val="0021702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7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3299"/>
    <w:rPr>
      <w:strike w:val="0"/>
      <w:dstrike w:val="0"/>
      <w:color w:val="0000FF"/>
      <w:u w:val="none"/>
      <w:effect w:val="none"/>
      <w:bdr w:val="outset" w:sz="6" w:space="0" w:color="F8F8FF" w:frame="1"/>
      <w:shd w:val="clear" w:color="auto" w:fill="F8F8FF"/>
    </w:rPr>
  </w:style>
  <w:style w:type="table" w:styleId="TableGrid">
    <w:name w:val="Table Grid"/>
    <w:basedOn w:val="TableNormal"/>
    <w:uiPriority w:val="59"/>
    <w:rsid w:val="00B33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ite">
    <w:name w:val="HTML Cite"/>
    <w:basedOn w:val="DefaultParagraphFont"/>
    <w:uiPriority w:val="99"/>
    <w:semiHidden/>
    <w:unhideWhenUsed/>
    <w:rsid w:val="0021702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whscc.nf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7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North Atlantic</Company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paul.tilley</dc:creator>
  <cp:lastModifiedBy>Tilley, Paul (C'ville)</cp:lastModifiedBy>
  <cp:revision>3</cp:revision>
  <dcterms:created xsi:type="dcterms:W3CDTF">2012-01-03T18:33:00Z</dcterms:created>
  <dcterms:modified xsi:type="dcterms:W3CDTF">2012-01-04T13:52:00Z</dcterms:modified>
</cp:coreProperties>
</file>